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18B5" w14:textId="77777777" w:rsidR="00AE65C9" w:rsidRDefault="00AE65C9" w:rsidP="00AE65C9">
      <w:pPr>
        <w:pStyle w:val="Antrats"/>
        <w:tabs>
          <w:tab w:val="left" w:pos="720"/>
        </w:tabs>
        <w:rPr>
          <w:szCs w:val="24"/>
          <w:lang w:val="lt-LT"/>
        </w:rPr>
      </w:pPr>
      <w:r>
        <w:rPr>
          <w:szCs w:val="24"/>
          <w:lang w:val="lt-LT" w:eastAsia="lt-LT"/>
        </w:rPr>
        <w:drawing>
          <wp:inline distT="0" distB="0" distL="0" distR="0" wp14:anchorId="1B66F10E" wp14:editId="573A749C">
            <wp:extent cx="540385" cy="58864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88645"/>
                    </a:xfrm>
                    <a:prstGeom prst="rect">
                      <a:avLst/>
                    </a:prstGeom>
                    <a:solidFill>
                      <a:srgbClr val="FFFFFF"/>
                    </a:solidFill>
                    <a:ln w="9525">
                      <a:noFill/>
                      <a:miter lim="800000"/>
                      <a:headEnd/>
                      <a:tailEnd/>
                    </a:ln>
                  </pic:spPr>
                </pic:pic>
              </a:graphicData>
            </a:graphic>
          </wp:inline>
        </w:drawing>
      </w:r>
      <w:r>
        <w:rPr>
          <w:szCs w:val="24"/>
          <w:lang w:val="lt-LT"/>
        </w:rPr>
        <w:t xml:space="preserve"> </w:t>
      </w:r>
    </w:p>
    <w:p w14:paraId="1BA68E28" w14:textId="77777777" w:rsidR="00AE65C9" w:rsidRDefault="00AE65C9" w:rsidP="00AE65C9">
      <w:pPr>
        <w:rPr>
          <w:szCs w:val="24"/>
          <w:lang w:val="lt-LT"/>
        </w:rPr>
      </w:pPr>
    </w:p>
    <w:p w14:paraId="5FA8430F" w14:textId="77777777" w:rsidR="00AE65C9" w:rsidRDefault="00AE65C9" w:rsidP="00AE65C9">
      <w:pPr>
        <w:spacing w:line="100" w:lineRule="atLeast"/>
        <w:rPr>
          <w:b/>
          <w:caps/>
          <w:szCs w:val="24"/>
          <w:lang w:val="lt-LT"/>
        </w:rPr>
      </w:pPr>
      <w:r>
        <w:rPr>
          <w:b/>
          <w:caps/>
          <w:szCs w:val="24"/>
          <w:lang w:val="lt-LT"/>
        </w:rPr>
        <w:t>visagino savivaldybės taryba</w:t>
      </w:r>
    </w:p>
    <w:p w14:paraId="55218EEF" w14:textId="77777777" w:rsidR="00AE65C9" w:rsidRDefault="00AE65C9" w:rsidP="00AE65C9">
      <w:pPr>
        <w:rPr>
          <w:b/>
          <w:caps/>
          <w:sz w:val="23"/>
          <w:szCs w:val="23"/>
          <w:lang w:val="lt-LT"/>
        </w:rPr>
      </w:pPr>
    </w:p>
    <w:p w14:paraId="037543AA" w14:textId="77777777" w:rsidR="00AE65C9" w:rsidRPr="00E010C5" w:rsidRDefault="00AE65C9" w:rsidP="00AE65C9">
      <w:pPr>
        <w:rPr>
          <w:b/>
          <w:caps/>
          <w:szCs w:val="24"/>
          <w:lang w:val="lt-LT"/>
        </w:rPr>
      </w:pPr>
      <w:r w:rsidRPr="00E010C5">
        <w:rPr>
          <w:b/>
          <w:caps/>
          <w:szCs w:val="24"/>
          <w:lang w:val="lt-LT"/>
        </w:rPr>
        <w:t>sprendimas</w:t>
      </w:r>
    </w:p>
    <w:p w14:paraId="4BC4944D" w14:textId="77777777" w:rsidR="008058D1" w:rsidRPr="008058D1" w:rsidRDefault="008058D1" w:rsidP="008058D1">
      <w:pPr>
        <w:keepNext/>
        <w:rPr>
          <w:b/>
          <w:bCs/>
          <w:lang w:val="lt-LT"/>
        </w:rPr>
      </w:pPr>
      <w:r w:rsidRPr="008058D1">
        <w:rPr>
          <w:b/>
          <w:bCs/>
          <w:lang w:val="lt-LT"/>
        </w:rPr>
        <w:t xml:space="preserve">DĖL VISAGINO SAVIVALDYBĖS TARYBOS </w:t>
      </w:r>
      <w:smartTag w:uri="urn:schemas-microsoft-com:office:smarttags" w:element="metricconverter">
        <w:smartTagPr>
          <w:attr w:name="ProductID" w:val="2018 M"/>
        </w:smartTagPr>
        <w:r w:rsidRPr="008058D1">
          <w:rPr>
            <w:b/>
            <w:bCs/>
            <w:lang w:val="lt-LT"/>
          </w:rPr>
          <w:t>2018 M</w:t>
        </w:r>
      </w:smartTag>
      <w:r w:rsidRPr="008058D1">
        <w:rPr>
          <w:b/>
          <w:bCs/>
          <w:lang w:val="lt-LT"/>
        </w:rPr>
        <w:t>. VASARIO 2 D. SPRENDIMO</w:t>
      </w:r>
    </w:p>
    <w:p w14:paraId="4F7A1ED2" w14:textId="77777777" w:rsidR="008058D1" w:rsidRPr="008058D1" w:rsidRDefault="008058D1" w:rsidP="008058D1">
      <w:pPr>
        <w:keepNext/>
        <w:rPr>
          <w:b/>
          <w:caps/>
          <w:lang w:val="lt-LT"/>
        </w:rPr>
      </w:pPr>
      <w:r w:rsidRPr="008058D1">
        <w:rPr>
          <w:b/>
          <w:bCs/>
          <w:lang w:val="lt-LT"/>
        </w:rPr>
        <w:t>NR. TS-10 „</w:t>
      </w:r>
      <w:r w:rsidRPr="008058D1">
        <w:rPr>
          <w:b/>
          <w:lang w:val="lt-LT"/>
        </w:rPr>
        <w:t xml:space="preserve">DĖL ATLYGINIMO DYDŽIO UŽ VISAGINO SAVIVALDYBĖS NEFORMALIOJO ŠVIETIMO ĮSTAIGŲ TEIKIAMĄ NEFORMALŲJĮ SUAUGUSIŲJŲ ŠVIETIMĄ NUSTATYMO“ </w:t>
      </w:r>
      <w:r w:rsidRPr="008058D1">
        <w:rPr>
          <w:b/>
          <w:szCs w:val="24"/>
          <w:lang w:val="lt-LT"/>
        </w:rPr>
        <w:t>PAKEITIMO</w:t>
      </w:r>
    </w:p>
    <w:p w14:paraId="1AFD37C2" w14:textId="77777777" w:rsidR="008058D1" w:rsidRPr="008058D1" w:rsidRDefault="008058D1" w:rsidP="008058D1">
      <w:pPr>
        <w:spacing w:line="276" w:lineRule="auto"/>
        <w:jc w:val="left"/>
        <w:rPr>
          <w:b/>
          <w:bCs/>
          <w:lang w:val="lt-LT"/>
        </w:rPr>
      </w:pPr>
    </w:p>
    <w:p w14:paraId="7F50BC4E" w14:textId="77777777" w:rsidR="008058D1" w:rsidRPr="008058D1" w:rsidRDefault="008058D1" w:rsidP="008058D1">
      <w:pPr>
        <w:spacing w:line="276" w:lineRule="auto"/>
        <w:rPr>
          <w:lang w:val="lt-LT"/>
        </w:rPr>
      </w:pPr>
      <w:smartTag w:uri="urn:schemas-microsoft-com:office:smarttags" w:element="metricconverter">
        <w:smartTagPr>
          <w:attr w:name="ProductID" w:val="2017 m"/>
        </w:smartTagPr>
        <w:r w:rsidRPr="008058D1">
          <w:rPr>
            <w:lang w:val="lt-LT"/>
          </w:rPr>
          <w:t>2020 m</w:t>
        </w:r>
      </w:smartTag>
      <w:r w:rsidRPr="008058D1">
        <w:rPr>
          <w:lang w:val="lt-LT"/>
        </w:rPr>
        <w:t>. gruodžio ___ d. Nr. TS-____</w:t>
      </w:r>
    </w:p>
    <w:p w14:paraId="5754EA54" w14:textId="77777777" w:rsidR="008058D1" w:rsidRPr="008058D1" w:rsidRDefault="008058D1" w:rsidP="008058D1">
      <w:pPr>
        <w:spacing w:line="276" w:lineRule="auto"/>
        <w:rPr>
          <w:lang w:val="lt-LT"/>
        </w:rPr>
      </w:pPr>
      <w:r w:rsidRPr="008058D1">
        <w:rPr>
          <w:lang w:val="lt-LT"/>
        </w:rPr>
        <w:t>Visaginas</w:t>
      </w:r>
    </w:p>
    <w:p w14:paraId="162033CC" w14:textId="77777777" w:rsidR="008058D1" w:rsidRPr="008058D1" w:rsidRDefault="008058D1" w:rsidP="008058D1">
      <w:pPr>
        <w:jc w:val="both"/>
        <w:rPr>
          <w:lang w:val="lt-LT"/>
        </w:rPr>
      </w:pPr>
    </w:p>
    <w:p w14:paraId="6C6FD92C" w14:textId="77777777" w:rsidR="008058D1" w:rsidRPr="008058D1" w:rsidRDefault="008058D1" w:rsidP="008058D1">
      <w:pPr>
        <w:tabs>
          <w:tab w:val="left" w:pos="1276"/>
        </w:tabs>
        <w:jc w:val="both"/>
        <w:rPr>
          <w:szCs w:val="24"/>
          <w:lang w:val="lt-LT"/>
        </w:rPr>
      </w:pPr>
      <w:r w:rsidRPr="008058D1">
        <w:rPr>
          <w:lang w:val="lt-LT"/>
        </w:rPr>
        <w:tab/>
        <w:t xml:space="preserve">Visagino savivaldybės savivaldybės taryba, vadovaudamasi Lietuvos Respublikos vietos savivaldos įstatymo 18 straipsnio 1 dalimi, </w:t>
      </w:r>
      <w:r w:rsidRPr="008058D1">
        <w:rPr>
          <w:bCs/>
          <w:szCs w:val="24"/>
          <w:lang w:val="lt-LT"/>
        </w:rPr>
        <w:t xml:space="preserve">16 straipsnio 2 dalies 37 punktu, </w:t>
      </w:r>
      <w:r w:rsidRPr="008058D1">
        <w:rPr>
          <w:szCs w:val="24"/>
          <w:lang w:val="lt-LT" w:eastAsia="lt-LT"/>
        </w:rPr>
        <w:t xml:space="preserve">Lietuvos Respublikos neformaliojo suaugusiųjų švietimo ir tęstinio mokymosi įstatymo 8 straipsnio 3 dalimi, </w:t>
      </w:r>
      <w:r w:rsidRPr="008058D1">
        <w:rPr>
          <w:lang w:val="lt-LT"/>
        </w:rPr>
        <w:t xml:space="preserve">atsižvelgdama į </w:t>
      </w:r>
      <w:r w:rsidRPr="008058D1">
        <w:rPr>
          <w:bCs/>
          <w:lang w:val="lt-LT"/>
        </w:rPr>
        <w:t xml:space="preserve">Visagino savivaldybės tarybos </w:t>
      </w:r>
      <w:smartTag w:uri="urn:schemas-microsoft-com:office:smarttags" w:element="metricconverter">
        <w:smartTagPr>
          <w:attr w:name="ProductID" w:val="2017 m"/>
        </w:smartTagPr>
        <w:r w:rsidRPr="008058D1">
          <w:rPr>
            <w:lang w:val="pt-BR"/>
          </w:rPr>
          <w:t>2020 m</w:t>
        </w:r>
      </w:smartTag>
      <w:r w:rsidRPr="008058D1">
        <w:rPr>
          <w:lang w:val="pt-BR"/>
        </w:rPr>
        <w:t xml:space="preserve">. birželio 30 d. sprendimą Nr. TS-164 </w:t>
      </w:r>
      <w:r w:rsidRPr="008058D1">
        <w:rPr>
          <w:bCs/>
          <w:lang w:val="pt-BR"/>
        </w:rPr>
        <w:t>„</w:t>
      </w:r>
      <w:r w:rsidRPr="008058D1">
        <w:rPr>
          <w:lang w:val="pt-BR"/>
        </w:rPr>
        <w:t xml:space="preserve">Dėl viešosios įstaigos Visagino edukacijų centro įsteigimo“ ir į Visagino savivaldybės tarybos </w:t>
      </w:r>
      <w:smartTag w:uri="urn:schemas-microsoft-com:office:smarttags" w:element="metricconverter">
        <w:smartTagPr>
          <w:attr w:name="ProductID" w:val="2020 m"/>
        </w:smartTagPr>
        <w:r w:rsidRPr="008058D1">
          <w:rPr>
            <w:lang w:val="lt-LT"/>
          </w:rPr>
          <w:t>2020 m</w:t>
        </w:r>
      </w:smartTag>
      <w:r w:rsidRPr="008058D1">
        <w:rPr>
          <w:lang w:val="lt-LT"/>
        </w:rPr>
        <w:t>. rugpjūčio 27 d. sprendimus Nr. TS-168 „Dėl Visagino kūrybos namų ir Visagino Česlovo Sasnausko menų mokyklos reorganizavimo, reorganizavimo sąlygų aprašo ir po reorganizavimo veiksiančios biudžetinės įstaigos Visagino kūrybos ir menų akademijos nuostatų patvirtinimo“ ir Nr. TS-169 „Dėl biudžetinės įstaigos Visagino sporto centro pertvarkymo į viešąją įstaigą Visagino sporto ir rekreacijos centrą“</w:t>
      </w:r>
      <w:r w:rsidRPr="008058D1">
        <w:rPr>
          <w:lang w:val="pt-BR"/>
        </w:rPr>
        <w:t xml:space="preserve">,  </w:t>
      </w:r>
      <w:r w:rsidRPr="008058D1">
        <w:rPr>
          <w:spacing w:val="100"/>
          <w:lang w:val="pt-BR"/>
        </w:rPr>
        <w:t>nusprendžia</w:t>
      </w:r>
      <w:r w:rsidRPr="008058D1">
        <w:rPr>
          <w:lang w:val="pt-BR"/>
        </w:rPr>
        <w:t xml:space="preserve">: </w:t>
      </w:r>
    </w:p>
    <w:p w14:paraId="19EB5271" w14:textId="77777777" w:rsidR="008058D1" w:rsidRPr="008058D1" w:rsidRDefault="008058D1" w:rsidP="008058D1">
      <w:pPr>
        <w:ind w:firstLine="1296"/>
        <w:jc w:val="both"/>
        <w:rPr>
          <w:bCs/>
          <w:lang w:val="pt-BR"/>
        </w:rPr>
      </w:pPr>
      <w:r w:rsidRPr="008058D1">
        <w:rPr>
          <w:lang w:val="pt-BR"/>
        </w:rPr>
        <w:t xml:space="preserve">1. Pakeisti Visagino savivaldybės tarybos </w:t>
      </w:r>
      <w:smartTag w:uri="urn:schemas-microsoft-com:office:smarttags" w:element="metricconverter">
        <w:smartTagPr>
          <w:attr w:name="ProductID" w:val="2018 M"/>
        </w:smartTagPr>
        <w:r w:rsidRPr="008058D1">
          <w:rPr>
            <w:lang w:val="pt-BR"/>
          </w:rPr>
          <w:t>2018 m</w:t>
        </w:r>
      </w:smartTag>
      <w:r w:rsidRPr="008058D1">
        <w:rPr>
          <w:lang w:val="pt-BR"/>
        </w:rPr>
        <w:t xml:space="preserve">. vasario 2 d. sprendimo Nr. TS-10 </w:t>
      </w:r>
      <w:r w:rsidRPr="008058D1">
        <w:rPr>
          <w:b/>
          <w:lang w:val="lt-LT"/>
        </w:rPr>
        <w:t>„</w:t>
      </w:r>
      <w:r w:rsidRPr="008058D1">
        <w:rPr>
          <w:lang w:val="lt-LT"/>
        </w:rPr>
        <w:t>Dėl atlyginimo dydžio už Visagino savivaldybės neformaliojo švietimo įstaigų teikiamą neformalųjį suaugusiųjų švietimą nustatymo</w:t>
      </w:r>
      <w:r w:rsidRPr="008058D1">
        <w:rPr>
          <w:bCs/>
          <w:lang w:val="pt-BR"/>
        </w:rPr>
        <w:t xml:space="preserve"> “ </w:t>
      </w:r>
      <w:r w:rsidRPr="008058D1">
        <w:rPr>
          <w:lang w:val="pt-BR"/>
        </w:rPr>
        <w:t>1 punktą ir jį išdėstyti taip:</w:t>
      </w:r>
    </w:p>
    <w:p w14:paraId="73C66A6D" w14:textId="77777777" w:rsidR="008058D1" w:rsidRPr="008058D1" w:rsidRDefault="008058D1" w:rsidP="008058D1">
      <w:pPr>
        <w:ind w:firstLine="1296"/>
        <w:jc w:val="both"/>
        <w:rPr>
          <w:lang w:val="pt-BR"/>
        </w:rPr>
      </w:pPr>
      <w:r w:rsidRPr="008058D1">
        <w:rPr>
          <w:szCs w:val="24"/>
          <w:lang w:val="pt-BR" w:eastAsia="lt-LT"/>
        </w:rPr>
        <w:t>„</w:t>
      </w:r>
      <w:r w:rsidRPr="008058D1">
        <w:rPr>
          <w:szCs w:val="24"/>
          <w:lang w:val="lt-LT"/>
        </w:rPr>
        <w:t>1. Nustatyti</w:t>
      </w:r>
      <w:r w:rsidRPr="008058D1">
        <w:rPr>
          <w:b/>
          <w:caps/>
          <w:szCs w:val="24"/>
          <w:lang w:val="lt-LT"/>
        </w:rPr>
        <w:t xml:space="preserve"> </w:t>
      </w:r>
      <w:r w:rsidRPr="008058D1">
        <w:rPr>
          <w:szCs w:val="24"/>
          <w:lang w:val="lt-LT"/>
        </w:rPr>
        <w:t>suaugusiems savivaldybės neformaliojo švietimo įstaigų ugdytiniams, nebesimokantiems pagal bendrojo ugdymo programas, atlyginimo dydį už ugdymą pagal neformaliojo suaugusiųjų švietimo programas:</w:t>
      </w:r>
    </w:p>
    <w:p w14:paraId="1DEDCC57" w14:textId="77777777" w:rsidR="008058D1" w:rsidRPr="008058D1" w:rsidRDefault="008058D1" w:rsidP="008058D1">
      <w:pPr>
        <w:tabs>
          <w:tab w:val="left" w:pos="0"/>
          <w:tab w:val="left" w:pos="900"/>
          <w:tab w:val="left" w:pos="1418"/>
        </w:tabs>
        <w:ind w:firstLine="708"/>
        <w:jc w:val="both"/>
        <w:rPr>
          <w:szCs w:val="24"/>
          <w:lang w:val="pt-BR"/>
        </w:rPr>
      </w:pPr>
      <w:r w:rsidRPr="008058D1">
        <w:rPr>
          <w:szCs w:val="24"/>
          <w:lang w:val="pt-BR"/>
        </w:rPr>
        <w:tab/>
      </w:r>
      <w:r w:rsidRPr="008058D1">
        <w:rPr>
          <w:szCs w:val="24"/>
          <w:lang w:val="pt-BR"/>
        </w:rPr>
        <w:tab/>
        <w:t>1.1. Visagino kūrybos ir menų akademijoje:</w:t>
      </w:r>
    </w:p>
    <w:p w14:paraId="46C4D915" w14:textId="77777777" w:rsidR="008058D1" w:rsidRPr="008058D1" w:rsidRDefault="008058D1" w:rsidP="008058D1">
      <w:pPr>
        <w:tabs>
          <w:tab w:val="left" w:pos="1985"/>
          <w:tab w:val="left" w:pos="4983"/>
        </w:tabs>
        <w:autoSpaceDE w:val="0"/>
        <w:autoSpaceDN w:val="0"/>
        <w:adjustRightInd w:val="0"/>
        <w:ind w:left="1428" w:hanging="720"/>
        <w:jc w:val="both"/>
        <w:rPr>
          <w:noProof w:val="0"/>
          <w:szCs w:val="24"/>
          <w:lang w:val="lt-LT" w:eastAsia="ru-RU"/>
        </w:rPr>
      </w:pPr>
      <w:r w:rsidRPr="008058D1">
        <w:rPr>
          <w:szCs w:val="24"/>
          <w:lang w:val="pt-BR"/>
        </w:rPr>
        <w:tab/>
        <w:t>1.1.1.</w:t>
      </w:r>
      <w:r w:rsidRPr="008058D1">
        <w:rPr>
          <w:szCs w:val="24"/>
          <w:lang w:val="pt-BR"/>
        </w:rPr>
        <w:tab/>
        <w:t xml:space="preserve"> būreliuose – 12,00 Eur </w:t>
      </w:r>
      <w:r w:rsidRPr="008058D1">
        <w:rPr>
          <w:noProof w:val="0"/>
          <w:szCs w:val="24"/>
          <w:lang w:val="lt-LT" w:eastAsia="ru-RU"/>
        </w:rPr>
        <w:t>pagal vieną programą vienam asmeniui per mėnesį;</w:t>
      </w:r>
    </w:p>
    <w:p w14:paraId="08C8CC4E" w14:textId="77777777" w:rsidR="008058D1" w:rsidRPr="008058D1" w:rsidRDefault="008058D1" w:rsidP="008058D1">
      <w:pPr>
        <w:tabs>
          <w:tab w:val="left" w:pos="1418"/>
          <w:tab w:val="center" w:pos="1985"/>
        </w:tabs>
        <w:ind w:left="1428" w:hanging="720"/>
        <w:jc w:val="both"/>
        <w:rPr>
          <w:noProof w:val="0"/>
          <w:szCs w:val="24"/>
          <w:lang w:val="lt-LT" w:eastAsia="ru-RU"/>
        </w:rPr>
      </w:pPr>
      <w:r w:rsidRPr="008058D1">
        <w:rPr>
          <w:szCs w:val="24"/>
          <w:lang w:val="pt-BR"/>
        </w:rPr>
        <w:tab/>
        <w:t>1.1.2.</w:t>
      </w:r>
      <w:r w:rsidRPr="008058D1">
        <w:rPr>
          <w:szCs w:val="24"/>
          <w:lang w:val="pt-BR"/>
        </w:rPr>
        <w:tab/>
        <w:t xml:space="preserve"> kursuose – 24,00 Eur </w:t>
      </w:r>
      <w:r w:rsidRPr="008058D1">
        <w:rPr>
          <w:noProof w:val="0"/>
          <w:szCs w:val="24"/>
          <w:lang w:val="lt-LT" w:eastAsia="ru-RU"/>
        </w:rPr>
        <w:t>pagal vieną programą vienam asmeniui per mėnesį;</w:t>
      </w:r>
    </w:p>
    <w:p w14:paraId="1A527F5D" w14:textId="77777777" w:rsidR="008058D1" w:rsidRPr="008058D1" w:rsidRDefault="008058D1" w:rsidP="008058D1">
      <w:pPr>
        <w:tabs>
          <w:tab w:val="left" w:pos="1418"/>
          <w:tab w:val="center" w:pos="1985"/>
        </w:tabs>
        <w:ind w:left="1428" w:hanging="720"/>
        <w:jc w:val="both"/>
        <w:rPr>
          <w:szCs w:val="24"/>
          <w:lang w:val="pt-BR"/>
        </w:rPr>
      </w:pPr>
      <w:r w:rsidRPr="008058D1">
        <w:rPr>
          <w:szCs w:val="24"/>
          <w:lang w:val="pt-BR"/>
        </w:rPr>
        <w:tab/>
        <w:t>1.1.3.</w:t>
      </w:r>
      <w:r w:rsidRPr="008058D1">
        <w:rPr>
          <w:szCs w:val="24"/>
          <w:lang w:val="pt-BR"/>
        </w:rPr>
        <w:tab/>
        <w:t xml:space="preserve"> klubuose – 6,00 Eur </w:t>
      </w:r>
      <w:r w:rsidRPr="008058D1">
        <w:rPr>
          <w:noProof w:val="0"/>
          <w:szCs w:val="24"/>
          <w:lang w:val="lt-LT" w:eastAsia="ru-RU"/>
        </w:rPr>
        <w:t>pagal vieną programą vienam asmeniui per mėnesį</w:t>
      </w:r>
      <w:r w:rsidRPr="008058D1">
        <w:rPr>
          <w:szCs w:val="24"/>
          <w:lang w:val="pt-BR"/>
        </w:rPr>
        <w:t>;</w:t>
      </w:r>
    </w:p>
    <w:p w14:paraId="69ECE102" w14:textId="77777777" w:rsidR="008058D1" w:rsidRPr="008058D1" w:rsidRDefault="008058D1" w:rsidP="008058D1">
      <w:pPr>
        <w:tabs>
          <w:tab w:val="center" w:pos="1985"/>
        </w:tabs>
        <w:ind w:left="90" w:firstLine="1350"/>
        <w:jc w:val="both"/>
        <w:rPr>
          <w:szCs w:val="24"/>
          <w:lang w:val="lt-LT"/>
        </w:rPr>
      </w:pPr>
      <w:r w:rsidRPr="008058D1">
        <w:rPr>
          <w:szCs w:val="24"/>
          <w:lang w:val="pt-BR"/>
        </w:rPr>
        <w:tab/>
        <w:t xml:space="preserve">1.1.4. muzikinio suaugusiųjų švietimo programose – 15,00 </w:t>
      </w:r>
      <w:r w:rsidRPr="008058D1">
        <w:rPr>
          <w:szCs w:val="24"/>
          <w:lang w:val="lt-LT"/>
        </w:rPr>
        <w:t>Eur</w:t>
      </w:r>
      <w:r w:rsidRPr="008058D1">
        <w:rPr>
          <w:noProof w:val="0"/>
          <w:szCs w:val="24"/>
          <w:lang w:val="lt-LT" w:eastAsia="ru-RU"/>
        </w:rPr>
        <w:t xml:space="preserve"> pagal vieną programą vienam asmeniui per mėnesį</w:t>
      </w:r>
      <w:r w:rsidRPr="008058D1">
        <w:rPr>
          <w:szCs w:val="24"/>
          <w:lang w:val="lt-LT"/>
        </w:rPr>
        <w:t>;</w:t>
      </w:r>
    </w:p>
    <w:p w14:paraId="3F80FBD8" w14:textId="77777777" w:rsidR="008058D1" w:rsidRPr="008058D1" w:rsidRDefault="008058D1" w:rsidP="008058D1">
      <w:pPr>
        <w:tabs>
          <w:tab w:val="left" w:pos="0"/>
          <w:tab w:val="left" w:pos="1170"/>
          <w:tab w:val="left" w:pos="1418"/>
          <w:tab w:val="center" w:pos="1985"/>
        </w:tabs>
        <w:ind w:firstLine="708"/>
        <w:jc w:val="both"/>
        <w:rPr>
          <w:szCs w:val="24"/>
          <w:lang w:val="pt-BR"/>
        </w:rPr>
      </w:pPr>
      <w:r w:rsidRPr="008058D1">
        <w:rPr>
          <w:szCs w:val="24"/>
          <w:lang w:val="pt-BR"/>
        </w:rPr>
        <w:tab/>
      </w:r>
      <w:r w:rsidRPr="008058D1">
        <w:rPr>
          <w:szCs w:val="24"/>
          <w:lang w:val="pt-BR"/>
        </w:rPr>
        <w:tab/>
        <w:t>1.2.</w:t>
      </w:r>
      <w:r w:rsidRPr="008058D1">
        <w:rPr>
          <w:szCs w:val="24"/>
          <w:lang w:val="pt-BR"/>
        </w:rPr>
        <w:tab/>
        <w:t xml:space="preserve"> Viešojoje įstaigoje Visagino edukacijų centre:</w:t>
      </w:r>
    </w:p>
    <w:p w14:paraId="524A5972" w14:textId="77777777" w:rsidR="008058D1" w:rsidRPr="008058D1" w:rsidRDefault="008058D1" w:rsidP="008058D1">
      <w:pPr>
        <w:tabs>
          <w:tab w:val="left" w:pos="0"/>
          <w:tab w:val="left" w:pos="1170"/>
          <w:tab w:val="left" w:pos="1418"/>
          <w:tab w:val="left" w:pos="1843"/>
        </w:tabs>
        <w:autoSpaceDE w:val="0"/>
        <w:autoSpaceDN w:val="0"/>
        <w:adjustRightInd w:val="0"/>
        <w:ind w:firstLine="708"/>
        <w:jc w:val="both"/>
        <w:rPr>
          <w:noProof w:val="0"/>
          <w:szCs w:val="24"/>
          <w:lang w:val="lt-LT" w:eastAsia="ru-RU"/>
        </w:rPr>
      </w:pPr>
      <w:r w:rsidRPr="008058D1">
        <w:rPr>
          <w:szCs w:val="24"/>
          <w:lang w:val="pt-BR"/>
        </w:rPr>
        <w:tab/>
      </w:r>
      <w:r w:rsidRPr="008058D1">
        <w:rPr>
          <w:szCs w:val="24"/>
          <w:lang w:val="pt-BR"/>
        </w:rPr>
        <w:tab/>
        <w:t xml:space="preserve">1.2.1. </w:t>
      </w:r>
      <w:r w:rsidRPr="008058D1">
        <w:rPr>
          <w:noProof w:val="0"/>
          <w:szCs w:val="24"/>
          <w:lang w:val="lt-LT" w:eastAsia="ru-RU"/>
        </w:rPr>
        <w:t>būreliuose – 12,00 Eur pagal vieną programą vienam asmeniui per mėnesį;</w:t>
      </w:r>
    </w:p>
    <w:p w14:paraId="09564B4D" w14:textId="77777777" w:rsidR="008058D1" w:rsidRPr="008058D1" w:rsidRDefault="008058D1" w:rsidP="008058D1">
      <w:pPr>
        <w:tabs>
          <w:tab w:val="left" w:pos="0"/>
          <w:tab w:val="left" w:pos="1170"/>
          <w:tab w:val="left" w:pos="1418"/>
          <w:tab w:val="left" w:pos="1843"/>
        </w:tabs>
        <w:autoSpaceDE w:val="0"/>
        <w:autoSpaceDN w:val="0"/>
        <w:adjustRightInd w:val="0"/>
        <w:ind w:firstLine="708"/>
        <w:jc w:val="both"/>
        <w:rPr>
          <w:noProof w:val="0"/>
          <w:szCs w:val="24"/>
          <w:lang w:val="lt-LT" w:eastAsia="ru-RU"/>
        </w:rPr>
      </w:pPr>
      <w:r w:rsidRPr="008058D1">
        <w:rPr>
          <w:noProof w:val="0"/>
          <w:szCs w:val="24"/>
          <w:lang w:val="lt-LT" w:eastAsia="ru-RU"/>
        </w:rPr>
        <w:tab/>
      </w:r>
      <w:r w:rsidRPr="008058D1">
        <w:rPr>
          <w:noProof w:val="0"/>
          <w:szCs w:val="24"/>
          <w:lang w:val="lt-LT" w:eastAsia="ru-RU"/>
        </w:rPr>
        <w:tab/>
        <w:t>1.2.2. kursuose – 24 Eur pagal vieną programą vienam asmeniui per mėnesį;</w:t>
      </w:r>
    </w:p>
    <w:p w14:paraId="4E937721" w14:textId="77777777" w:rsidR="008058D1" w:rsidRPr="008058D1" w:rsidRDefault="008058D1" w:rsidP="008058D1">
      <w:pPr>
        <w:tabs>
          <w:tab w:val="left" w:pos="0"/>
          <w:tab w:val="left" w:pos="1170"/>
          <w:tab w:val="left" w:pos="1418"/>
          <w:tab w:val="left" w:pos="1843"/>
        </w:tabs>
        <w:autoSpaceDE w:val="0"/>
        <w:autoSpaceDN w:val="0"/>
        <w:adjustRightInd w:val="0"/>
        <w:ind w:firstLine="708"/>
        <w:jc w:val="both"/>
        <w:rPr>
          <w:noProof w:val="0"/>
          <w:szCs w:val="24"/>
          <w:lang w:val="lt-LT" w:eastAsia="ru-RU"/>
        </w:rPr>
      </w:pPr>
      <w:r w:rsidRPr="008058D1">
        <w:rPr>
          <w:noProof w:val="0"/>
          <w:szCs w:val="24"/>
          <w:lang w:val="lt-LT" w:eastAsia="ru-RU"/>
        </w:rPr>
        <w:tab/>
      </w:r>
      <w:r w:rsidRPr="008058D1">
        <w:rPr>
          <w:noProof w:val="0"/>
          <w:szCs w:val="24"/>
          <w:lang w:val="lt-LT" w:eastAsia="ru-RU"/>
        </w:rPr>
        <w:tab/>
        <w:t>1.2.3. klubuose – 6,00 Eur  pagal vieną programą vienam asmeniui per mėnesį;</w:t>
      </w:r>
    </w:p>
    <w:p w14:paraId="0A4E02A3" w14:textId="77777777" w:rsidR="008058D1" w:rsidRPr="008058D1" w:rsidRDefault="008058D1" w:rsidP="008058D1">
      <w:pPr>
        <w:tabs>
          <w:tab w:val="left" w:pos="0"/>
          <w:tab w:val="left" w:pos="1170"/>
          <w:tab w:val="left" w:pos="1418"/>
          <w:tab w:val="left" w:pos="1843"/>
        </w:tabs>
        <w:autoSpaceDE w:val="0"/>
        <w:autoSpaceDN w:val="0"/>
        <w:adjustRightInd w:val="0"/>
        <w:ind w:firstLine="708"/>
        <w:jc w:val="both"/>
        <w:rPr>
          <w:noProof w:val="0"/>
          <w:szCs w:val="24"/>
          <w:lang w:val="lt-LT" w:eastAsia="ru-RU"/>
        </w:rPr>
      </w:pPr>
      <w:r w:rsidRPr="008058D1">
        <w:rPr>
          <w:szCs w:val="24"/>
          <w:lang w:val="pt-BR"/>
        </w:rPr>
        <w:tab/>
      </w:r>
      <w:r w:rsidRPr="008058D1">
        <w:rPr>
          <w:szCs w:val="24"/>
          <w:lang w:val="pt-BR"/>
        </w:rPr>
        <w:tab/>
        <w:t xml:space="preserve">1.3. </w:t>
      </w:r>
      <w:r w:rsidRPr="008058D1">
        <w:rPr>
          <w:bCs/>
          <w:szCs w:val="24"/>
          <w:lang w:val="lt-LT"/>
        </w:rPr>
        <w:t>Viešojoje įstaigoje Visagino sporto ir rekreacijos centre</w:t>
      </w:r>
      <w:r w:rsidRPr="008058D1">
        <w:rPr>
          <w:szCs w:val="24"/>
          <w:lang w:val="pt-BR"/>
        </w:rPr>
        <w:t xml:space="preserve"> – 12,00 Eur </w:t>
      </w:r>
      <w:r w:rsidRPr="008058D1">
        <w:rPr>
          <w:noProof w:val="0"/>
          <w:szCs w:val="24"/>
          <w:lang w:val="lt-LT" w:eastAsia="ru-RU"/>
        </w:rPr>
        <w:t>pagal vieną suaugusiųjų švietimo programą vienam asmeniui per mėnesį.“</w:t>
      </w:r>
    </w:p>
    <w:p w14:paraId="6DC7CBED" w14:textId="77777777" w:rsidR="008058D1" w:rsidRPr="008058D1" w:rsidRDefault="008058D1" w:rsidP="008058D1">
      <w:pPr>
        <w:tabs>
          <w:tab w:val="left" w:pos="0"/>
          <w:tab w:val="left" w:pos="1170"/>
          <w:tab w:val="left" w:pos="1418"/>
          <w:tab w:val="left" w:pos="1843"/>
        </w:tabs>
        <w:autoSpaceDE w:val="0"/>
        <w:autoSpaceDN w:val="0"/>
        <w:adjustRightInd w:val="0"/>
        <w:ind w:firstLine="708"/>
        <w:jc w:val="both"/>
        <w:rPr>
          <w:noProof w:val="0"/>
          <w:szCs w:val="24"/>
          <w:lang w:val="lt-LT" w:eastAsia="ru-RU"/>
        </w:rPr>
      </w:pPr>
      <w:r w:rsidRPr="008058D1">
        <w:rPr>
          <w:noProof w:val="0"/>
          <w:szCs w:val="24"/>
          <w:lang w:val="lt-LT" w:eastAsia="ru-RU"/>
        </w:rPr>
        <w:tab/>
      </w:r>
      <w:r w:rsidRPr="008058D1">
        <w:rPr>
          <w:noProof w:val="0"/>
          <w:szCs w:val="24"/>
          <w:lang w:val="lt-LT" w:eastAsia="ru-RU"/>
        </w:rPr>
        <w:tab/>
      </w:r>
      <w:r w:rsidRPr="008058D1">
        <w:rPr>
          <w:lang w:val="pt-BR"/>
        </w:rPr>
        <w:t>2. Paskelbti šį sprendimą Teisės aktų registre ir Visagino savivaldybės interneto svetainėje.</w:t>
      </w:r>
    </w:p>
    <w:p w14:paraId="6F45A342" w14:textId="5816A7ED" w:rsidR="0023632B" w:rsidRDefault="0023632B" w:rsidP="001E32EE">
      <w:pPr>
        <w:tabs>
          <w:tab w:val="left" w:pos="1276"/>
        </w:tabs>
        <w:jc w:val="both"/>
        <w:rPr>
          <w:szCs w:val="24"/>
          <w:lang w:val="lt-LT"/>
        </w:rPr>
      </w:pPr>
    </w:p>
    <w:p w14:paraId="78351A2B" w14:textId="77777777" w:rsidR="0038352A" w:rsidRPr="00984FB2" w:rsidRDefault="0038352A" w:rsidP="001E32EE">
      <w:pPr>
        <w:tabs>
          <w:tab w:val="left" w:pos="1276"/>
        </w:tabs>
        <w:jc w:val="both"/>
        <w:rPr>
          <w:szCs w:val="24"/>
          <w:lang w:val="lt-LT"/>
        </w:rPr>
      </w:pPr>
    </w:p>
    <w:p w14:paraId="06053014" w14:textId="77777777" w:rsidR="00FF3CEB" w:rsidRPr="00FA5C9A" w:rsidRDefault="00FF3CEB" w:rsidP="00FA5C9A">
      <w:pPr>
        <w:jc w:val="both"/>
        <w:rPr>
          <w:noProof w:val="0"/>
          <w:szCs w:val="24"/>
          <w:lang w:val="lt-LT"/>
        </w:rPr>
      </w:pPr>
    </w:p>
    <w:p w14:paraId="0F5330CF" w14:textId="77777777" w:rsidR="00884F84" w:rsidRPr="005D52AE" w:rsidRDefault="00884F84" w:rsidP="00884F84">
      <w:pPr>
        <w:rPr>
          <w:noProof w:val="0"/>
          <w:szCs w:val="24"/>
          <w:lang w:val="lt-LT"/>
        </w:rPr>
      </w:pPr>
      <w:r w:rsidRPr="0060141C">
        <w:t>Savivaldybės mer</w:t>
      </w:r>
      <w:r>
        <w:t>as</w:t>
      </w:r>
      <w:r w:rsidRPr="0060141C">
        <w:tab/>
      </w:r>
      <w:r w:rsidRPr="0060141C">
        <w:tab/>
      </w:r>
      <w:r w:rsidRPr="0060141C">
        <w:tab/>
      </w:r>
      <w:r w:rsidRPr="0060141C">
        <w:tab/>
      </w:r>
      <w:r w:rsidRPr="0060141C">
        <w:tab/>
      </w:r>
      <w:r>
        <w:t xml:space="preserve">  Erlandas Galaguz</w:t>
      </w:r>
    </w:p>
    <w:p w14:paraId="05842289" w14:textId="77777777" w:rsidR="00884F84" w:rsidRPr="005D52AE" w:rsidRDefault="00884F84" w:rsidP="00884F84">
      <w:pPr>
        <w:jc w:val="both"/>
      </w:pPr>
    </w:p>
    <w:p w14:paraId="2C6B25BB" w14:textId="39E7DE98" w:rsidR="009329C0" w:rsidRPr="00884F84" w:rsidRDefault="009329C0" w:rsidP="00884F84">
      <w:pPr>
        <w:tabs>
          <w:tab w:val="left" w:pos="540"/>
        </w:tabs>
        <w:jc w:val="both"/>
        <w:rPr>
          <w:noProof w:val="0"/>
          <w:szCs w:val="24"/>
          <w:lang w:val="lt-LT"/>
        </w:rPr>
      </w:pPr>
      <w:r>
        <w:rPr>
          <w:lang w:val="lt-LT"/>
        </w:rPr>
        <w:tab/>
      </w:r>
      <w:r>
        <w:rPr>
          <w:lang w:val="lt-LT"/>
        </w:rPr>
        <w:tab/>
      </w:r>
      <w:r>
        <w:rPr>
          <w:lang w:val="lt-LT"/>
        </w:rPr>
        <w:tab/>
      </w:r>
    </w:p>
    <w:p w14:paraId="08DF6F99" w14:textId="77777777" w:rsidR="009329C0" w:rsidRPr="009329C0" w:rsidRDefault="009329C0" w:rsidP="005D52AE">
      <w:pPr>
        <w:jc w:val="both"/>
        <w:rPr>
          <w:lang w:val="lt-LT"/>
        </w:rPr>
      </w:pPr>
    </w:p>
    <w:sectPr w:rsidR="009329C0" w:rsidRPr="009329C0" w:rsidSect="009729BE">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73CC" w14:textId="77777777" w:rsidR="001E743B" w:rsidRDefault="001E743B">
      <w:r>
        <w:separator/>
      </w:r>
    </w:p>
  </w:endnote>
  <w:endnote w:type="continuationSeparator" w:id="0">
    <w:p w14:paraId="66B105B1" w14:textId="77777777" w:rsidR="001E743B" w:rsidRDefault="001E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5444" w14:textId="77777777" w:rsidR="001E743B" w:rsidRDefault="001E743B">
      <w:r>
        <w:separator/>
      </w:r>
    </w:p>
  </w:footnote>
  <w:footnote w:type="continuationSeparator" w:id="0">
    <w:p w14:paraId="1860819A" w14:textId="77777777" w:rsidR="001E743B" w:rsidRDefault="001E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FF5E" w14:textId="77777777" w:rsidR="00A76E9D" w:rsidRDefault="00A76E9D"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239D41" w14:textId="77777777" w:rsidR="00A76E9D" w:rsidRDefault="00A76E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698B" w14:textId="77777777" w:rsidR="00A76E9D" w:rsidRDefault="00A76E9D"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F12AE53" w14:textId="77777777" w:rsidR="00A76E9D" w:rsidRDefault="00A76E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901"/>
    <w:multiLevelType w:val="hybridMultilevel"/>
    <w:tmpl w:val="73D2DC00"/>
    <w:lvl w:ilvl="0" w:tplc="2C1ED6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026C230E"/>
    <w:multiLevelType w:val="hybridMultilevel"/>
    <w:tmpl w:val="4FE2E49E"/>
    <w:lvl w:ilvl="0" w:tplc="C322603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 w15:restartNumberingAfterBreak="0">
    <w:nsid w:val="10BE75E6"/>
    <w:multiLevelType w:val="multilevel"/>
    <w:tmpl w:val="CF9AD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784486"/>
    <w:multiLevelType w:val="multilevel"/>
    <w:tmpl w:val="90B03CBA"/>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4" w15:restartNumberingAfterBreak="0">
    <w:nsid w:val="12A5779D"/>
    <w:multiLevelType w:val="hybridMultilevel"/>
    <w:tmpl w:val="AA6EC358"/>
    <w:lvl w:ilvl="0" w:tplc="90D832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0DD693F"/>
    <w:multiLevelType w:val="multilevel"/>
    <w:tmpl w:val="FCA8745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6" w15:restartNumberingAfterBreak="0">
    <w:nsid w:val="2633249B"/>
    <w:multiLevelType w:val="hybridMultilevel"/>
    <w:tmpl w:val="7520EDC8"/>
    <w:lvl w:ilvl="0" w:tplc="038ED0D0">
      <w:start w:val="1"/>
      <w:numFmt w:val="decimal"/>
      <w:lvlText w:val="%1."/>
      <w:lvlJc w:val="left"/>
      <w:pPr>
        <w:ind w:left="1636" w:hanging="360"/>
      </w:pPr>
      <w:rPr>
        <w:rFonts w:cs="Calibri" w:hint="default"/>
        <w:b w:val="0"/>
        <w:color w:val="00000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7" w15:restartNumberingAfterBreak="0">
    <w:nsid w:val="3566438F"/>
    <w:multiLevelType w:val="multilevel"/>
    <w:tmpl w:val="DF9AAB26"/>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20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8" w15:restartNumberingAfterBreak="0">
    <w:nsid w:val="361A4284"/>
    <w:multiLevelType w:val="hybridMultilevel"/>
    <w:tmpl w:val="709C7572"/>
    <w:lvl w:ilvl="0" w:tplc="7826D0CA">
      <w:start w:val="1"/>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9" w15:restartNumberingAfterBreak="0">
    <w:nsid w:val="4FAB181F"/>
    <w:multiLevelType w:val="hybridMultilevel"/>
    <w:tmpl w:val="4984BE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A9783F"/>
    <w:multiLevelType w:val="multilevel"/>
    <w:tmpl w:val="98BE1D1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1" w15:restartNumberingAfterBreak="0">
    <w:nsid w:val="61B4096B"/>
    <w:multiLevelType w:val="multilevel"/>
    <w:tmpl w:val="3674749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2" w15:restartNumberingAfterBreak="0">
    <w:nsid w:val="6266292E"/>
    <w:multiLevelType w:val="hybridMultilevel"/>
    <w:tmpl w:val="9C364D3C"/>
    <w:lvl w:ilvl="0" w:tplc="E3AA88D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13" w15:restartNumberingAfterBreak="0">
    <w:nsid w:val="69482BEA"/>
    <w:multiLevelType w:val="hybridMultilevel"/>
    <w:tmpl w:val="063EBEDA"/>
    <w:lvl w:ilvl="0" w:tplc="80EC6834">
      <w:start w:val="1"/>
      <w:numFmt w:val="decimal"/>
      <w:lvlText w:val="%1."/>
      <w:lvlJc w:val="left"/>
      <w:pPr>
        <w:tabs>
          <w:tab w:val="num" w:pos="2115"/>
        </w:tabs>
        <w:ind w:left="2115" w:hanging="1215"/>
      </w:pPr>
      <w:rPr>
        <w:rFonts w:hint="default"/>
      </w:rPr>
    </w:lvl>
    <w:lvl w:ilvl="1" w:tplc="04270019">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4"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abstractNumId w:val="10"/>
  </w:num>
  <w:num w:numId="2">
    <w:abstractNumId w:val="3"/>
  </w:num>
  <w:num w:numId="3">
    <w:abstractNumId w:val="14"/>
  </w:num>
  <w:num w:numId="4">
    <w:abstractNumId w:val="11"/>
  </w:num>
  <w:num w:numId="5">
    <w:abstractNumId w:val="5"/>
  </w:num>
  <w:num w:numId="6">
    <w:abstractNumId w:val="6"/>
  </w:num>
  <w:num w:numId="7">
    <w:abstractNumId w:val="1"/>
  </w:num>
  <w:num w:numId="8">
    <w:abstractNumId w:val="9"/>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C5"/>
    <w:rsid w:val="00000272"/>
    <w:rsid w:val="00000ECB"/>
    <w:rsid w:val="000048FF"/>
    <w:rsid w:val="00020C4B"/>
    <w:rsid w:val="00020C83"/>
    <w:rsid w:val="000240A2"/>
    <w:rsid w:val="000318EB"/>
    <w:rsid w:val="00032CCD"/>
    <w:rsid w:val="00035329"/>
    <w:rsid w:val="00057997"/>
    <w:rsid w:val="00063586"/>
    <w:rsid w:val="00074ACF"/>
    <w:rsid w:val="00075D50"/>
    <w:rsid w:val="0009620C"/>
    <w:rsid w:val="000A2739"/>
    <w:rsid w:val="000A4E1D"/>
    <w:rsid w:val="000B21D9"/>
    <w:rsid w:val="000C1E26"/>
    <w:rsid w:val="000D1BED"/>
    <w:rsid w:val="000E272B"/>
    <w:rsid w:val="00102D42"/>
    <w:rsid w:val="00103F0D"/>
    <w:rsid w:val="0010481C"/>
    <w:rsid w:val="001226F8"/>
    <w:rsid w:val="00125128"/>
    <w:rsid w:val="0012522D"/>
    <w:rsid w:val="00127B0F"/>
    <w:rsid w:val="00135F33"/>
    <w:rsid w:val="00144266"/>
    <w:rsid w:val="0014429C"/>
    <w:rsid w:val="00156CDA"/>
    <w:rsid w:val="00164ED3"/>
    <w:rsid w:val="00184424"/>
    <w:rsid w:val="00190C7C"/>
    <w:rsid w:val="00195116"/>
    <w:rsid w:val="001B789C"/>
    <w:rsid w:val="001C7ED7"/>
    <w:rsid w:val="001D1FAC"/>
    <w:rsid w:val="001D22BB"/>
    <w:rsid w:val="001D5FB5"/>
    <w:rsid w:val="001E32EE"/>
    <w:rsid w:val="001E743B"/>
    <w:rsid w:val="001E79A3"/>
    <w:rsid w:val="001F27B1"/>
    <w:rsid w:val="00202F05"/>
    <w:rsid w:val="00206F13"/>
    <w:rsid w:val="002108BB"/>
    <w:rsid w:val="002211AC"/>
    <w:rsid w:val="0022168E"/>
    <w:rsid w:val="00227E58"/>
    <w:rsid w:val="0023632B"/>
    <w:rsid w:val="0024126C"/>
    <w:rsid w:val="00242C7F"/>
    <w:rsid w:val="002464B7"/>
    <w:rsid w:val="00246750"/>
    <w:rsid w:val="002500A1"/>
    <w:rsid w:val="002535DA"/>
    <w:rsid w:val="0026114F"/>
    <w:rsid w:val="002631A0"/>
    <w:rsid w:val="002638CE"/>
    <w:rsid w:val="00264DB1"/>
    <w:rsid w:val="0027765B"/>
    <w:rsid w:val="00281BCC"/>
    <w:rsid w:val="00284DA0"/>
    <w:rsid w:val="00286DE8"/>
    <w:rsid w:val="002967C3"/>
    <w:rsid w:val="002A6A69"/>
    <w:rsid w:val="002B7A32"/>
    <w:rsid w:val="002C2246"/>
    <w:rsid w:val="002D56C7"/>
    <w:rsid w:val="002E4AC4"/>
    <w:rsid w:val="002E5FD4"/>
    <w:rsid w:val="00302EFA"/>
    <w:rsid w:val="003122D4"/>
    <w:rsid w:val="00315E54"/>
    <w:rsid w:val="0033021B"/>
    <w:rsid w:val="0033327B"/>
    <w:rsid w:val="0034157B"/>
    <w:rsid w:val="00343D43"/>
    <w:rsid w:val="00344BDA"/>
    <w:rsid w:val="0034649D"/>
    <w:rsid w:val="0035015E"/>
    <w:rsid w:val="003507A2"/>
    <w:rsid w:val="00351AEA"/>
    <w:rsid w:val="0036603F"/>
    <w:rsid w:val="00381554"/>
    <w:rsid w:val="0038352A"/>
    <w:rsid w:val="003844F4"/>
    <w:rsid w:val="00385D83"/>
    <w:rsid w:val="00392F6F"/>
    <w:rsid w:val="003B46E9"/>
    <w:rsid w:val="003E2DDB"/>
    <w:rsid w:val="003F1240"/>
    <w:rsid w:val="003F37F3"/>
    <w:rsid w:val="003F5C17"/>
    <w:rsid w:val="00400430"/>
    <w:rsid w:val="00406096"/>
    <w:rsid w:val="0041696A"/>
    <w:rsid w:val="00416B3E"/>
    <w:rsid w:val="00421D01"/>
    <w:rsid w:val="00421DE7"/>
    <w:rsid w:val="004240B5"/>
    <w:rsid w:val="0042765C"/>
    <w:rsid w:val="004410A7"/>
    <w:rsid w:val="0044690D"/>
    <w:rsid w:val="0046207A"/>
    <w:rsid w:val="00467A42"/>
    <w:rsid w:val="004877C4"/>
    <w:rsid w:val="00494DAF"/>
    <w:rsid w:val="00496FE4"/>
    <w:rsid w:val="004A318B"/>
    <w:rsid w:val="004B03CB"/>
    <w:rsid w:val="004B139C"/>
    <w:rsid w:val="004B1AC7"/>
    <w:rsid w:val="004C014F"/>
    <w:rsid w:val="004D766D"/>
    <w:rsid w:val="004E3B30"/>
    <w:rsid w:val="004E5F65"/>
    <w:rsid w:val="004F0A96"/>
    <w:rsid w:val="004F201F"/>
    <w:rsid w:val="004F3593"/>
    <w:rsid w:val="004F5ACB"/>
    <w:rsid w:val="00500FAF"/>
    <w:rsid w:val="00504BD6"/>
    <w:rsid w:val="00514B6A"/>
    <w:rsid w:val="0053214F"/>
    <w:rsid w:val="00533D13"/>
    <w:rsid w:val="00536CED"/>
    <w:rsid w:val="00540356"/>
    <w:rsid w:val="0054723F"/>
    <w:rsid w:val="005478D2"/>
    <w:rsid w:val="00550DD5"/>
    <w:rsid w:val="00551758"/>
    <w:rsid w:val="005530D5"/>
    <w:rsid w:val="0055325A"/>
    <w:rsid w:val="005676D6"/>
    <w:rsid w:val="00574B24"/>
    <w:rsid w:val="0058394D"/>
    <w:rsid w:val="0059067E"/>
    <w:rsid w:val="0059629A"/>
    <w:rsid w:val="005B05A4"/>
    <w:rsid w:val="005B17E9"/>
    <w:rsid w:val="005D1DC5"/>
    <w:rsid w:val="005D52AE"/>
    <w:rsid w:val="005E18C4"/>
    <w:rsid w:val="005E1D1F"/>
    <w:rsid w:val="005E4ECC"/>
    <w:rsid w:val="0060141C"/>
    <w:rsid w:val="006079DE"/>
    <w:rsid w:val="00610F2E"/>
    <w:rsid w:val="0061174B"/>
    <w:rsid w:val="00617A07"/>
    <w:rsid w:val="00620BC4"/>
    <w:rsid w:val="00627A7F"/>
    <w:rsid w:val="0063443B"/>
    <w:rsid w:val="0065000C"/>
    <w:rsid w:val="00653B28"/>
    <w:rsid w:val="00664C9C"/>
    <w:rsid w:val="0068723E"/>
    <w:rsid w:val="006A088B"/>
    <w:rsid w:val="006B2828"/>
    <w:rsid w:val="006B481C"/>
    <w:rsid w:val="006C143D"/>
    <w:rsid w:val="006D7607"/>
    <w:rsid w:val="006E10BE"/>
    <w:rsid w:val="006E782F"/>
    <w:rsid w:val="006F6101"/>
    <w:rsid w:val="00701A4A"/>
    <w:rsid w:val="00707AFB"/>
    <w:rsid w:val="007202C6"/>
    <w:rsid w:val="0072706A"/>
    <w:rsid w:val="00731C10"/>
    <w:rsid w:val="00733D60"/>
    <w:rsid w:val="00735B34"/>
    <w:rsid w:val="00735CEF"/>
    <w:rsid w:val="00751A84"/>
    <w:rsid w:val="00765800"/>
    <w:rsid w:val="00766B82"/>
    <w:rsid w:val="00776ABB"/>
    <w:rsid w:val="00785B5C"/>
    <w:rsid w:val="0079050B"/>
    <w:rsid w:val="00791B78"/>
    <w:rsid w:val="007929A9"/>
    <w:rsid w:val="007A0FA0"/>
    <w:rsid w:val="007B5D46"/>
    <w:rsid w:val="007B68B4"/>
    <w:rsid w:val="007D4484"/>
    <w:rsid w:val="007D656A"/>
    <w:rsid w:val="007E0BC9"/>
    <w:rsid w:val="007E5C81"/>
    <w:rsid w:val="008058D1"/>
    <w:rsid w:val="00812A92"/>
    <w:rsid w:val="008206E7"/>
    <w:rsid w:val="00822362"/>
    <w:rsid w:val="008259A8"/>
    <w:rsid w:val="008266A3"/>
    <w:rsid w:val="008331FD"/>
    <w:rsid w:val="00836005"/>
    <w:rsid w:val="008405FC"/>
    <w:rsid w:val="00850A09"/>
    <w:rsid w:val="00851631"/>
    <w:rsid w:val="00862592"/>
    <w:rsid w:val="00863EEF"/>
    <w:rsid w:val="008648EC"/>
    <w:rsid w:val="00870792"/>
    <w:rsid w:val="008720EE"/>
    <w:rsid w:val="00883070"/>
    <w:rsid w:val="00884F84"/>
    <w:rsid w:val="00897F12"/>
    <w:rsid w:val="008B5FA6"/>
    <w:rsid w:val="008C02E1"/>
    <w:rsid w:val="008C38C7"/>
    <w:rsid w:val="008C6216"/>
    <w:rsid w:val="008C67C9"/>
    <w:rsid w:val="008D561B"/>
    <w:rsid w:val="008E3580"/>
    <w:rsid w:val="008E5207"/>
    <w:rsid w:val="008F1325"/>
    <w:rsid w:val="008F17BE"/>
    <w:rsid w:val="008F2A86"/>
    <w:rsid w:val="0091266C"/>
    <w:rsid w:val="0091293E"/>
    <w:rsid w:val="00914ED7"/>
    <w:rsid w:val="00917BA4"/>
    <w:rsid w:val="009329C0"/>
    <w:rsid w:val="00964126"/>
    <w:rsid w:val="009644B2"/>
    <w:rsid w:val="009729BE"/>
    <w:rsid w:val="00975189"/>
    <w:rsid w:val="00975E2C"/>
    <w:rsid w:val="00982E4A"/>
    <w:rsid w:val="00984121"/>
    <w:rsid w:val="00984FB2"/>
    <w:rsid w:val="009864DC"/>
    <w:rsid w:val="009968F4"/>
    <w:rsid w:val="009978DA"/>
    <w:rsid w:val="009A0B06"/>
    <w:rsid w:val="009A78A6"/>
    <w:rsid w:val="009B5413"/>
    <w:rsid w:val="009B5817"/>
    <w:rsid w:val="009B79CE"/>
    <w:rsid w:val="009C7F8A"/>
    <w:rsid w:val="009D1A97"/>
    <w:rsid w:val="009D6DAB"/>
    <w:rsid w:val="009E5C8E"/>
    <w:rsid w:val="009E5EA3"/>
    <w:rsid w:val="009F5991"/>
    <w:rsid w:val="00A067D7"/>
    <w:rsid w:val="00A07B1B"/>
    <w:rsid w:val="00A13860"/>
    <w:rsid w:val="00A400C0"/>
    <w:rsid w:val="00A46BA4"/>
    <w:rsid w:val="00A46E73"/>
    <w:rsid w:val="00A66578"/>
    <w:rsid w:val="00A673BA"/>
    <w:rsid w:val="00A76E9D"/>
    <w:rsid w:val="00A86CD9"/>
    <w:rsid w:val="00AA1626"/>
    <w:rsid w:val="00AA70D3"/>
    <w:rsid w:val="00AB310B"/>
    <w:rsid w:val="00AB321B"/>
    <w:rsid w:val="00AC1C69"/>
    <w:rsid w:val="00AC3667"/>
    <w:rsid w:val="00AC4A47"/>
    <w:rsid w:val="00AD23DA"/>
    <w:rsid w:val="00AD4C2C"/>
    <w:rsid w:val="00AE5717"/>
    <w:rsid w:val="00AE5867"/>
    <w:rsid w:val="00AE5C17"/>
    <w:rsid w:val="00AE5F3E"/>
    <w:rsid w:val="00AE65C9"/>
    <w:rsid w:val="00AF1AC1"/>
    <w:rsid w:val="00B0089E"/>
    <w:rsid w:val="00B05C80"/>
    <w:rsid w:val="00B16349"/>
    <w:rsid w:val="00B30356"/>
    <w:rsid w:val="00B30C28"/>
    <w:rsid w:val="00B32007"/>
    <w:rsid w:val="00B40164"/>
    <w:rsid w:val="00B43C97"/>
    <w:rsid w:val="00B43DB4"/>
    <w:rsid w:val="00B4519E"/>
    <w:rsid w:val="00B4613C"/>
    <w:rsid w:val="00B5410A"/>
    <w:rsid w:val="00B5457B"/>
    <w:rsid w:val="00B55017"/>
    <w:rsid w:val="00B63B86"/>
    <w:rsid w:val="00B67BCE"/>
    <w:rsid w:val="00B7153A"/>
    <w:rsid w:val="00B77EAB"/>
    <w:rsid w:val="00B81238"/>
    <w:rsid w:val="00B91718"/>
    <w:rsid w:val="00B96127"/>
    <w:rsid w:val="00B96F15"/>
    <w:rsid w:val="00BA0E2D"/>
    <w:rsid w:val="00BA405F"/>
    <w:rsid w:val="00BA7273"/>
    <w:rsid w:val="00BA7D91"/>
    <w:rsid w:val="00BB0B41"/>
    <w:rsid w:val="00BC08A4"/>
    <w:rsid w:val="00BC4225"/>
    <w:rsid w:val="00BC6DBA"/>
    <w:rsid w:val="00BD43C2"/>
    <w:rsid w:val="00BD4C5F"/>
    <w:rsid w:val="00BE3867"/>
    <w:rsid w:val="00BE5C27"/>
    <w:rsid w:val="00BF3377"/>
    <w:rsid w:val="00BF7287"/>
    <w:rsid w:val="00C005C6"/>
    <w:rsid w:val="00C0062F"/>
    <w:rsid w:val="00C03AD0"/>
    <w:rsid w:val="00C104B4"/>
    <w:rsid w:val="00C10C74"/>
    <w:rsid w:val="00C11F1F"/>
    <w:rsid w:val="00C1653C"/>
    <w:rsid w:val="00C231C3"/>
    <w:rsid w:val="00C23389"/>
    <w:rsid w:val="00C25A42"/>
    <w:rsid w:val="00C2675D"/>
    <w:rsid w:val="00C26DE9"/>
    <w:rsid w:val="00C304B5"/>
    <w:rsid w:val="00C543A6"/>
    <w:rsid w:val="00C57774"/>
    <w:rsid w:val="00C75C46"/>
    <w:rsid w:val="00C8092C"/>
    <w:rsid w:val="00C912DE"/>
    <w:rsid w:val="00C93516"/>
    <w:rsid w:val="00CA3DF8"/>
    <w:rsid w:val="00CA7CD3"/>
    <w:rsid w:val="00CA7D88"/>
    <w:rsid w:val="00CD020A"/>
    <w:rsid w:val="00CD316D"/>
    <w:rsid w:val="00CD6892"/>
    <w:rsid w:val="00CE6BDA"/>
    <w:rsid w:val="00CF31DD"/>
    <w:rsid w:val="00D014B3"/>
    <w:rsid w:val="00D128B1"/>
    <w:rsid w:val="00D2694D"/>
    <w:rsid w:val="00D371B7"/>
    <w:rsid w:val="00D41FA6"/>
    <w:rsid w:val="00D554A0"/>
    <w:rsid w:val="00D63BEB"/>
    <w:rsid w:val="00D706A1"/>
    <w:rsid w:val="00D7257F"/>
    <w:rsid w:val="00D7291B"/>
    <w:rsid w:val="00D73B76"/>
    <w:rsid w:val="00D76542"/>
    <w:rsid w:val="00D768D9"/>
    <w:rsid w:val="00D77ACF"/>
    <w:rsid w:val="00D94126"/>
    <w:rsid w:val="00DB0B6A"/>
    <w:rsid w:val="00DB46AD"/>
    <w:rsid w:val="00DB5425"/>
    <w:rsid w:val="00DE2AA2"/>
    <w:rsid w:val="00DE3118"/>
    <w:rsid w:val="00DF3165"/>
    <w:rsid w:val="00DF5666"/>
    <w:rsid w:val="00E03E09"/>
    <w:rsid w:val="00E05512"/>
    <w:rsid w:val="00E15982"/>
    <w:rsid w:val="00E165EA"/>
    <w:rsid w:val="00E1685D"/>
    <w:rsid w:val="00E220AF"/>
    <w:rsid w:val="00E32BA0"/>
    <w:rsid w:val="00E344BF"/>
    <w:rsid w:val="00E35D14"/>
    <w:rsid w:val="00E4214B"/>
    <w:rsid w:val="00E5302F"/>
    <w:rsid w:val="00E53757"/>
    <w:rsid w:val="00E54BB7"/>
    <w:rsid w:val="00E5655C"/>
    <w:rsid w:val="00E61119"/>
    <w:rsid w:val="00E6762F"/>
    <w:rsid w:val="00E7572E"/>
    <w:rsid w:val="00E8518F"/>
    <w:rsid w:val="00E8631A"/>
    <w:rsid w:val="00E86B3A"/>
    <w:rsid w:val="00E9423F"/>
    <w:rsid w:val="00EA47B1"/>
    <w:rsid w:val="00EA53CB"/>
    <w:rsid w:val="00EA7C58"/>
    <w:rsid w:val="00EB6150"/>
    <w:rsid w:val="00EE2B7F"/>
    <w:rsid w:val="00EE2E7F"/>
    <w:rsid w:val="00F11B4D"/>
    <w:rsid w:val="00F11CC2"/>
    <w:rsid w:val="00F1450F"/>
    <w:rsid w:val="00F172B9"/>
    <w:rsid w:val="00F207D1"/>
    <w:rsid w:val="00F228AA"/>
    <w:rsid w:val="00F40FFC"/>
    <w:rsid w:val="00F42500"/>
    <w:rsid w:val="00F55E86"/>
    <w:rsid w:val="00F621EE"/>
    <w:rsid w:val="00F65932"/>
    <w:rsid w:val="00F67E9E"/>
    <w:rsid w:val="00F70528"/>
    <w:rsid w:val="00F7404C"/>
    <w:rsid w:val="00F820D2"/>
    <w:rsid w:val="00F83569"/>
    <w:rsid w:val="00FA3989"/>
    <w:rsid w:val="00FA40B0"/>
    <w:rsid w:val="00FA5C9A"/>
    <w:rsid w:val="00FB0457"/>
    <w:rsid w:val="00FB1298"/>
    <w:rsid w:val="00FB1EBA"/>
    <w:rsid w:val="00FB3FFB"/>
    <w:rsid w:val="00FB5142"/>
    <w:rsid w:val="00FB77C9"/>
    <w:rsid w:val="00FB7806"/>
    <w:rsid w:val="00FC53B6"/>
    <w:rsid w:val="00FD0A48"/>
    <w:rsid w:val="00FD5470"/>
    <w:rsid w:val="00FE1FD9"/>
    <w:rsid w:val="00FE29C3"/>
    <w:rsid w:val="00FE2C6E"/>
    <w:rsid w:val="00FE555A"/>
    <w:rsid w:val="00FF0B01"/>
    <w:rsid w:val="00FF1310"/>
    <w:rsid w:val="00FF3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1AD9A0"/>
  <w15:docId w15:val="{F40767D9-1003-4666-BB8E-473CAF2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21B"/>
    <w:pPr>
      <w:jc w:val="center"/>
    </w:pPr>
    <w:rPr>
      <w:noProof/>
      <w:sz w:val="24"/>
      <w:szCs w:val="20"/>
      <w:lang w:val="en-GB" w:eastAsia="en-US"/>
    </w:rPr>
  </w:style>
  <w:style w:type="paragraph" w:styleId="Antrat1">
    <w:name w:val="heading 1"/>
    <w:basedOn w:val="prastasis"/>
    <w:next w:val="prastasis"/>
    <w:link w:val="Antrat1Diagrama"/>
    <w:uiPriority w:val="99"/>
    <w:qFormat/>
    <w:rsid w:val="0033021B"/>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2A86"/>
    <w:rPr>
      <w:rFonts w:cs="Times New Roman"/>
      <w:noProof/>
      <w:sz w:val="24"/>
      <w:lang w:val="en-GB" w:eastAsia="en-US"/>
    </w:rPr>
  </w:style>
  <w:style w:type="paragraph" w:styleId="Antrats">
    <w:name w:val="header"/>
    <w:aliases w:val="Char"/>
    <w:basedOn w:val="prastasis"/>
    <w:link w:val="AntratsDiagrama"/>
    <w:rsid w:val="002E5FD4"/>
    <w:pPr>
      <w:tabs>
        <w:tab w:val="center" w:pos="4819"/>
        <w:tab w:val="right" w:pos="9638"/>
      </w:tabs>
    </w:pPr>
  </w:style>
  <w:style w:type="character" w:customStyle="1" w:styleId="AntratsDiagrama">
    <w:name w:val="Antraštės Diagrama"/>
    <w:aliases w:val="Char Diagrama"/>
    <w:basedOn w:val="Numatytasispastraiposriftas"/>
    <w:link w:val="Antrats"/>
    <w:locked/>
    <w:rsid w:val="00B30356"/>
    <w:rPr>
      <w:rFonts w:cs="Times New Roman"/>
      <w:noProof/>
      <w:sz w:val="24"/>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b/>
      <w:bCs/>
      <w:noProof w:val="0"/>
      <w:lang w:val="lt-LT"/>
    </w:rPr>
  </w:style>
  <w:style w:type="character" w:customStyle="1" w:styleId="PagrindinistekstasDiagrama">
    <w:name w:val="Pagrindinis tekstas Diagrama"/>
    <w:basedOn w:val="Numatytasispastraiposriftas"/>
    <w:link w:val="Pagrindinistekstas"/>
    <w:uiPriority w:val="99"/>
    <w:semiHidden/>
    <w:locked/>
    <w:rsid w:val="000B21D9"/>
    <w:rPr>
      <w:rFonts w:cs="Times New Roman"/>
      <w:noProof/>
      <w:sz w:val="20"/>
      <w:szCs w:val="20"/>
      <w:lang w:val="en-GB" w:eastAsia="en-US"/>
    </w:rPr>
  </w:style>
  <w:style w:type="paragraph" w:customStyle="1" w:styleId="a">
    <w:name w:val="Знак Знак"/>
    <w:basedOn w:val="prastasis"/>
    <w:uiPriority w:val="99"/>
    <w:rsid w:val="00CA3DF8"/>
    <w:pPr>
      <w:spacing w:after="160" w:line="240" w:lineRule="exact"/>
      <w:jc w:val="left"/>
    </w:pPr>
    <w:rPr>
      <w:rFonts w:ascii="Tahoma" w:hAnsi="Tahoma"/>
      <w:noProof w:val="0"/>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B21D9"/>
    <w:rPr>
      <w:rFonts w:cs="Times New Roman"/>
      <w:noProof/>
      <w:sz w:val="2"/>
      <w:lang w:val="en-GB" w:eastAsia="en-US"/>
    </w:rPr>
  </w:style>
  <w:style w:type="paragraph" w:styleId="Pagrindinistekstas2">
    <w:name w:val="Body Text 2"/>
    <w:basedOn w:val="prastasis"/>
    <w:link w:val="Pagrindinistekstas2Diagrama"/>
    <w:uiPriority w:val="99"/>
    <w:rsid w:val="00F65932"/>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0B21D9"/>
    <w:rPr>
      <w:rFonts w:cs="Times New Roman"/>
      <w:noProof/>
      <w:sz w:val="20"/>
      <w:szCs w:val="20"/>
      <w:lang w:val="en-GB" w:eastAsia="en-US"/>
    </w:rPr>
  </w:style>
  <w:style w:type="paragraph" w:styleId="Pagrindiniotekstotrauka2">
    <w:name w:val="Body Text Indent 2"/>
    <w:basedOn w:val="prastasis"/>
    <w:link w:val="Pagrindiniotekstotrauka2Diagrama"/>
    <w:uiPriority w:val="99"/>
    <w:rsid w:val="00B5501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0B21D9"/>
    <w:rPr>
      <w:rFonts w:cs="Times New Roman"/>
      <w:noProof/>
      <w:sz w:val="20"/>
      <w:szCs w:val="20"/>
      <w:lang w:val="en-GB" w:eastAsia="en-US"/>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0B21D9"/>
    <w:rPr>
      <w:rFonts w:cs="Times New Roman"/>
      <w:noProof/>
      <w:sz w:val="16"/>
      <w:szCs w:val="16"/>
      <w:lang w:val="en-GB" w:eastAsia="en-US"/>
    </w:rPr>
  </w:style>
  <w:style w:type="paragraph" w:styleId="Porat">
    <w:name w:val="footer"/>
    <w:basedOn w:val="prastasis"/>
    <w:link w:val="PoratDiagrama"/>
    <w:uiPriority w:val="99"/>
    <w:rsid w:val="00AE5C17"/>
    <w:pPr>
      <w:tabs>
        <w:tab w:val="center" w:pos="4819"/>
        <w:tab w:val="right" w:pos="9638"/>
      </w:tabs>
    </w:pPr>
  </w:style>
  <w:style w:type="character" w:customStyle="1" w:styleId="PoratDiagrama">
    <w:name w:val="Poraštė Diagrama"/>
    <w:basedOn w:val="Numatytasispastraiposriftas"/>
    <w:link w:val="Porat"/>
    <w:uiPriority w:val="99"/>
    <w:semiHidden/>
    <w:locked/>
    <w:rsid w:val="000B21D9"/>
    <w:rPr>
      <w:rFonts w:cs="Times New Roman"/>
      <w:noProof/>
      <w:sz w:val="20"/>
      <w:szCs w:val="20"/>
      <w:lang w:val="en-GB" w:eastAsia="en-US"/>
    </w:rPr>
  </w:style>
  <w:style w:type="paragraph" w:customStyle="1" w:styleId="Standard">
    <w:name w:val="Standard"/>
    <w:rsid w:val="00B16349"/>
    <w:pPr>
      <w:suppressAutoHyphens/>
      <w:autoSpaceDN w:val="0"/>
      <w:jc w:val="center"/>
      <w:textAlignment w:val="baseline"/>
    </w:pPr>
    <w:rPr>
      <w:rFonts w:cs="Calibri"/>
      <w:kern w:val="3"/>
      <w:sz w:val="24"/>
      <w:szCs w:val="20"/>
      <w:lang w:val="en-GB" w:eastAsia="ar-SA"/>
    </w:rPr>
  </w:style>
  <w:style w:type="paragraph" w:styleId="Sraopastraipa">
    <w:name w:val="List Paragraph"/>
    <w:basedOn w:val="prastasis"/>
    <w:uiPriority w:val="34"/>
    <w:qFormat/>
    <w:rsid w:val="00B16349"/>
    <w:pPr>
      <w:widowControl w:val="0"/>
      <w:suppressAutoHyphens/>
      <w:autoSpaceDN w:val="0"/>
      <w:ind w:left="720"/>
      <w:contextualSpacing/>
      <w:jc w:val="left"/>
      <w:textAlignment w:val="baseline"/>
    </w:pPr>
    <w:rPr>
      <w:noProof w:val="0"/>
      <w:kern w:val="3"/>
      <w:sz w:val="20"/>
      <w:lang w:val="lt-LT" w:eastAsia="lt-LT"/>
    </w:rPr>
  </w:style>
  <w:style w:type="character" w:styleId="Emfaz">
    <w:name w:val="Emphasis"/>
    <w:basedOn w:val="Numatytasispastraiposriftas"/>
    <w:uiPriority w:val="99"/>
    <w:qFormat/>
    <w:locked/>
    <w:rsid w:val="00B16349"/>
    <w:rPr>
      <w:rFonts w:cs="Times New Roman"/>
      <w:i/>
    </w:rPr>
  </w:style>
  <w:style w:type="paragraph" w:customStyle="1" w:styleId="BodyText21">
    <w:name w:val="Body Text 21"/>
    <w:basedOn w:val="prastasis"/>
    <w:rsid w:val="00AC4A47"/>
    <w:pPr>
      <w:suppressAutoHyphens/>
      <w:jc w:val="both"/>
    </w:pPr>
    <w:rPr>
      <w:noProof w:val="0"/>
      <w:szCs w:val="24"/>
      <w:lang w:val="lt-LT" w:eastAsia="ar-SA"/>
    </w:rPr>
  </w:style>
  <w:style w:type="character" w:styleId="Hipersaitas">
    <w:name w:val="Hyperlink"/>
    <w:locked/>
    <w:rsid w:val="00C25A42"/>
    <w:rPr>
      <w:color w:val="0563C1"/>
      <w:u w:val="single"/>
    </w:rPr>
  </w:style>
  <w:style w:type="character" w:customStyle="1" w:styleId="fontstyle01">
    <w:name w:val="fontstyle01"/>
    <w:rsid w:val="00F55E86"/>
    <w:rPr>
      <w:rFonts w:ascii="CIDFont+F1" w:hAnsi="CIDFont+F1" w:hint="default"/>
      <w:b w:val="0"/>
      <w:bCs w:val="0"/>
      <w:i w:val="0"/>
      <w:iCs w:val="0"/>
      <w:color w:val="000000"/>
      <w:sz w:val="24"/>
      <w:szCs w:val="24"/>
    </w:rPr>
  </w:style>
  <w:style w:type="paragraph" w:customStyle="1" w:styleId="Pagrindinistekstas22">
    <w:name w:val="Pagrindinis tekstas 22"/>
    <w:basedOn w:val="prastasis"/>
    <w:rsid w:val="00D63BEB"/>
    <w:pPr>
      <w:suppressAutoHyphens/>
      <w:spacing w:after="120" w:line="480" w:lineRule="auto"/>
      <w:jc w:val="left"/>
    </w:pPr>
    <w:rPr>
      <w:noProof w:val="0"/>
      <w:szCs w:val="24"/>
      <w:lang w:eastAsia="ar-SA"/>
    </w:rPr>
  </w:style>
  <w:style w:type="paragraph" w:customStyle="1" w:styleId="pavadinimas1">
    <w:name w:val="pavadinimas1"/>
    <w:basedOn w:val="prastasis"/>
    <w:rsid w:val="00D63BEB"/>
    <w:pPr>
      <w:suppressLineNumbers/>
      <w:suppressAutoHyphens/>
      <w:spacing w:before="280" w:after="280"/>
      <w:jc w:val="left"/>
    </w:pPr>
    <w:rPr>
      <w:noProof w:val="0"/>
      <w:szCs w:val="24"/>
      <w:lang w:val="lt-LT" w:eastAsia="ar-SA"/>
    </w:rPr>
  </w:style>
  <w:style w:type="paragraph" w:styleId="Betarp">
    <w:name w:val="No Spacing"/>
    <w:qFormat/>
    <w:rsid w:val="008E3580"/>
    <w:pPr>
      <w:jc w:val="center"/>
    </w:pPr>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9041">
      <w:marLeft w:val="0"/>
      <w:marRight w:val="0"/>
      <w:marTop w:val="0"/>
      <w:marBottom w:val="0"/>
      <w:divBdr>
        <w:top w:val="none" w:sz="0" w:space="0" w:color="auto"/>
        <w:left w:val="none" w:sz="0" w:space="0" w:color="auto"/>
        <w:bottom w:val="none" w:sz="0" w:space="0" w:color="auto"/>
        <w:right w:val="none" w:sz="0" w:space="0" w:color="auto"/>
      </w:divBdr>
    </w:div>
    <w:div w:id="1014309042">
      <w:marLeft w:val="0"/>
      <w:marRight w:val="0"/>
      <w:marTop w:val="0"/>
      <w:marBottom w:val="0"/>
      <w:divBdr>
        <w:top w:val="none" w:sz="0" w:space="0" w:color="auto"/>
        <w:left w:val="none" w:sz="0" w:space="0" w:color="auto"/>
        <w:bottom w:val="none" w:sz="0" w:space="0" w:color="auto"/>
        <w:right w:val="none" w:sz="0" w:space="0" w:color="auto"/>
      </w:divBdr>
    </w:div>
    <w:div w:id="1014309043">
      <w:marLeft w:val="0"/>
      <w:marRight w:val="0"/>
      <w:marTop w:val="0"/>
      <w:marBottom w:val="0"/>
      <w:divBdr>
        <w:top w:val="none" w:sz="0" w:space="0" w:color="auto"/>
        <w:left w:val="none" w:sz="0" w:space="0" w:color="auto"/>
        <w:bottom w:val="none" w:sz="0" w:space="0" w:color="auto"/>
        <w:right w:val="none" w:sz="0" w:space="0" w:color="auto"/>
      </w:divBdr>
    </w:div>
    <w:div w:id="1014309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1672</Words>
  <Characters>954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savivaldybė</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Bendras 3</cp:lastModifiedBy>
  <cp:revision>3</cp:revision>
  <cp:lastPrinted>2020-09-25T10:22:00Z</cp:lastPrinted>
  <dcterms:created xsi:type="dcterms:W3CDTF">2020-12-28T06:50:00Z</dcterms:created>
  <dcterms:modified xsi:type="dcterms:W3CDTF">2020-12-28T06:52:00Z</dcterms:modified>
</cp:coreProperties>
</file>